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4F66A" w14:textId="77777777" w:rsidR="00F44A95" w:rsidRPr="00BD1CC1" w:rsidRDefault="00F44A95" w:rsidP="00F44A95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61F63917" wp14:editId="3DF90D7C">
            <wp:extent cx="1661840" cy="187991"/>
            <wp:effectExtent l="0" t="0" r="0" b="2540"/>
            <wp:docPr id="19" name="Picture 19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44A95" w:rsidRPr="00BD1CC1" w14:paraId="73BB08E0" w14:textId="77777777" w:rsidTr="00F45EAC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BE11BC" w14:textId="77777777" w:rsidR="00F44A95" w:rsidRPr="00EC47B6" w:rsidRDefault="00F44A95" w:rsidP="00F45EAC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44A95" w:rsidRPr="00BD1CC1" w14:paraId="4B8C5719" w14:textId="77777777" w:rsidTr="00F45EAC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6054" w14:textId="09F27E24" w:rsidR="00F44A95" w:rsidRPr="00FF66BF" w:rsidRDefault="00CE30F3" w:rsidP="00F45EAC">
            <w:pPr>
              <w:pStyle w:val="RefTableHeader"/>
            </w:pPr>
            <w:r w:rsidRPr="00CE30F3">
              <w:t>534-C</w:t>
            </w:r>
          </w:p>
        </w:tc>
      </w:tr>
    </w:tbl>
    <w:p w14:paraId="3F4DE49F" w14:textId="51EB655A" w:rsidR="004B15BB" w:rsidRPr="00D06CAA" w:rsidRDefault="006A027C" w:rsidP="007E5C16">
      <w:pPr>
        <w:pStyle w:val="Heading1"/>
      </w:pPr>
      <w:r>
        <w:t xml:space="preserve">Initial </w:t>
      </w:r>
      <w:r w:rsidR="00A307DD" w:rsidRPr="00D06CAA">
        <w:t>Prior Authorization</w:t>
      </w:r>
      <w:r w:rsidR="00185FBF">
        <w:br/>
      </w:r>
      <w:r w:rsidR="00C83156">
        <w:t>with Quantity Limit</w:t>
      </w:r>
      <w:r w:rsidR="008161AC">
        <w:br/>
      </w:r>
      <w:r w:rsidR="002003DB">
        <w:t>Nuvigil</w:t>
      </w:r>
      <w:r w:rsidR="008C54D9" w:rsidRPr="00D06CAA">
        <w:br/>
      </w:r>
      <w:r w:rsidR="00A307DD" w:rsidRPr="00D06CAA">
        <w:t>Narcolepsy Agents</w:t>
      </w:r>
    </w:p>
    <w:p w14:paraId="78861C92" w14:textId="657D6F95" w:rsidR="00203468" w:rsidRPr="00D06CAA" w:rsidRDefault="00C64534" w:rsidP="008E0F0D">
      <w:pPr>
        <w:pStyle w:val="Heading2"/>
      </w:pPr>
      <w:r w:rsidRPr="00D06CAA">
        <w:t xml:space="preserve">Products Referenced by this </w:t>
      </w:r>
      <w:r w:rsidR="00501602" w:rsidRPr="00D06CAA">
        <w:t>Document</w:t>
      </w:r>
    </w:p>
    <w:p w14:paraId="5455152B" w14:textId="34F229E1" w:rsidR="008E0F0D" w:rsidRPr="00D06CAA" w:rsidRDefault="00D82D85" w:rsidP="008B73E8">
      <w:pPr>
        <w:pStyle w:val="BodyText"/>
      </w:pPr>
      <w:r w:rsidRPr="00D06CAA">
        <w:t xml:space="preserve">Drugs that are listed in the </w:t>
      </w:r>
      <w:r w:rsidR="000315F1" w:rsidRPr="00D06CAA">
        <w:t>following table</w:t>
      </w:r>
      <w:r w:rsidRPr="00D06CAA">
        <w:t xml:space="preserve"> include both brand and generic and all dosage forms and strengths unless otherwise stated. </w:t>
      </w:r>
      <w:r w:rsidR="005D1D0F" w:rsidRPr="00BD1CC1">
        <w:t>O</w:t>
      </w:r>
      <w:r w:rsidR="005D1D0F">
        <w:t>ver-the-counter</w:t>
      </w:r>
      <w:r w:rsidR="005D1D0F" w:rsidRPr="00BD1CC1">
        <w:t xml:space="preserve"> </w:t>
      </w:r>
      <w:r w:rsidR="005D1D0F">
        <w:t xml:space="preserve">(OTC) </w:t>
      </w:r>
      <w:r w:rsidRPr="00D06CAA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D06CAA" w14:paraId="158421F8" w14:textId="77777777" w:rsidTr="00092C1F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D06CAA" w:rsidRDefault="00252CE1" w:rsidP="00AA1E6A">
            <w:pPr>
              <w:pStyle w:val="TableHeader"/>
            </w:pPr>
            <w:bookmarkStart w:id="0" w:name="_Hlk159603270"/>
            <w:r w:rsidRPr="00D06CAA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D06CAA" w:rsidRDefault="00252CE1" w:rsidP="00AA1E6A">
            <w:pPr>
              <w:pStyle w:val="TableHeader"/>
            </w:pPr>
            <w:r w:rsidRPr="00D06CAA">
              <w:t>Generic Name</w:t>
            </w:r>
          </w:p>
        </w:tc>
      </w:tr>
      <w:tr w:rsidR="00585FFF" w:rsidRPr="00D06CAA" w14:paraId="2AD5C02D" w14:textId="77777777" w:rsidTr="00092C1F">
        <w:trPr>
          <w:cantSplit/>
        </w:trPr>
        <w:tc>
          <w:tcPr>
            <w:tcW w:w="5265" w:type="dxa"/>
          </w:tcPr>
          <w:p w14:paraId="2D8FA8E3" w14:textId="165581FC" w:rsidR="00585FFF" w:rsidRPr="00D06CAA" w:rsidRDefault="00A307DD" w:rsidP="00092C1F">
            <w:pPr>
              <w:pStyle w:val="TableData"/>
            </w:pPr>
            <w:r w:rsidRPr="00D06CAA">
              <w:t>Nuvigil</w:t>
            </w:r>
          </w:p>
        </w:tc>
        <w:tc>
          <w:tcPr>
            <w:tcW w:w="5595" w:type="dxa"/>
          </w:tcPr>
          <w:p w14:paraId="7E26A004" w14:textId="03307A75" w:rsidR="00585FFF" w:rsidRPr="00D06CAA" w:rsidRDefault="00A307DD" w:rsidP="00092C1F">
            <w:pPr>
              <w:pStyle w:val="TableData"/>
            </w:pPr>
            <w:r w:rsidRPr="00D06CAA">
              <w:t>armodafinil</w:t>
            </w:r>
          </w:p>
        </w:tc>
      </w:tr>
    </w:tbl>
    <w:bookmarkEnd w:id="0"/>
    <w:p w14:paraId="14CE6108" w14:textId="355ABFFA" w:rsidR="00FC1AAD" w:rsidRPr="00D06CAA" w:rsidRDefault="00ED052F" w:rsidP="00ED052F">
      <w:pPr>
        <w:pStyle w:val="Heading2"/>
      </w:pPr>
      <w:r w:rsidRPr="00D06CAA">
        <w:t>Indications</w:t>
      </w:r>
    </w:p>
    <w:p w14:paraId="134B5687" w14:textId="05B07225" w:rsidR="00ED052F" w:rsidRPr="00D06CAA" w:rsidRDefault="00ED052F" w:rsidP="00ED052F">
      <w:pPr>
        <w:pStyle w:val="Heading3"/>
        <w:keepNext w:val="0"/>
      </w:pPr>
      <w:r w:rsidRPr="00D06CAA">
        <w:t>FDA-approved Indications</w:t>
      </w:r>
    </w:p>
    <w:p w14:paraId="5F9124DF" w14:textId="0399C2D1" w:rsidR="00753B12" w:rsidRPr="00D06CAA" w:rsidRDefault="00A307DD" w:rsidP="000748E7">
      <w:pPr>
        <w:pStyle w:val="BodyText"/>
      </w:pPr>
      <w:r w:rsidRPr="00D06CAA">
        <w:t xml:space="preserve">Nuvigil is indicated to improve wakefulness in adult patients with </w:t>
      </w:r>
      <w:bookmarkStart w:id="1" w:name="OLE_LINK18"/>
      <w:r w:rsidRPr="00D06CAA">
        <w:t xml:space="preserve">excessive sleepiness associated with </w:t>
      </w:r>
      <w:bookmarkEnd w:id="1"/>
      <w:r w:rsidRPr="00D06CAA">
        <w:t>obstructive sleep apnea (OSA), narcolepsy, or shift work disorder (SWD</w:t>
      </w:r>
      <w:r w:rsidR="00895E01">
        <w:t>)</w:t>
      </w:r>
      <w:r w:rsidR="0045769F">
        <w:t>.</w:t>
      </w:r>
    </w:p>
    <w:p w14:paraId="48085E54" w14:textId="493D5B87" w:rsidR="009A5649" w:rsidRPr="00B5371A" w:rsidRDefault="00A30ABB" w:rsidP="007833B8">
      <w:pPr>
        <w:pStyle w:val="Heading4"/>
      </w:pPr>
      <w:r w:rsidRPr="004A131F">
        <w:t>Limitations</w:t>
      </w:r>
      <w:r w:rsidRPr="00B5371A">
        <w:t xml:space="preserve"> of Use</w:t>
      </w:r>
    </w:p>
    <w:p w14:paraId="1A8AD4BB" w14:textId="7FE24D0A" w:rsidR="009A5649" w:rsidRPr="00D06CAA" w:rsidRDefault="00A307DD" w:rsidP="009A5649">
      <w:pPr>
        <w:pStyle w:val="BodyText"/>
      </w:pPr>
      <w:r w:rsidRPr="00D06CAA">
        <w:t>In OSA, Nuvigil is indicated to treat excessive sleepiness and not as treatment for the underlying obstruction. If continuous positive airway pressure (CPAP) is the treatment of choice for a patient, a maximal effort to treat with CPAP for an adequate period of time should be made prior to initiating Nuvigil for excessive sleepiness</w:t>
      </w:r>
      <w:r w:rsidR="009A5649" w:rsidRPr="00D06CAA">
        <w:t>.</w:t>
      </w:r>
    </w:p>
    <w:p w14:paraId="4EF0258C" w14:textId="77DBEF62" w:rsidR="00231579" w:rsidRPr="00D06CAA" w:rsidRDefault="00685107" w:rsidP="0049020F">
      <w:pPr>
        <w:pStyle w:val="Heading2"/>
        <w:tabs>
          <w:tab w:val="left" w:pos="9850"/>
        </w:tabs>
      </w:pPr>
      <w:r w:rsidRPr="00D06CAA">
        <w:lastRenderedPageBreak/>
        <w:t>Coverage Criteria</w:t>
      </w:r>
    </w:p>
    <w:p w14:paraId="5DA49050" w14:textId="77777777" w:rsidR="00A04FC5" w:rsidRPr="00D06CAA" w:rsidRDefault="00A04FC5" w:rsidP="00FF01CA">
      <w:pPr>
        <w:pStyle w:val="Heading3"/>
      </w:pPr>
      <w:r w:rsidRPr="00D06CAA">
        <w:t>Narcolepsy</w:t>
      </w:r>
    </w:p>
    <w:p w14:paraId="5E25EECD" w14:textId="0A00D97F" w:rsidR="00A04FC5" w:rsidRPr="00D06CAA" w:rsidRDefault="00A04FC5" w:rsidP="00A04FC5">
      <w:pPr>
        <w:spacing w:after="120"/>
        <w:rPr>
          <w:rFonts w:cs="Arial"/>
          <w:szCs w:val="22"/>
        </w:rPr>
      </w:pPr>
      <w:r w:rsidRPr="00D06CAA">
        <w:rPr>
          <w:rFonts w:cs="Arial"/>
          <w:szCs w:val="22"/>
        </w:rPr>
        <w:t>Authorization may be granted for a diagnosis of excessive sleepiness associated with narcolepsy when ALL of the following criteria are met:</w:t>
      </w:r>
    </w:p>
    <w:p w14:paraId="70472921" w14:textId="7C1AF553" w:rsidR="00A04FC5" w:rsidRPr="00520F0A" w:rsidRDefault="00A04FC5" w:rsidP="000748E7">
      <w:pPr>
        <w:pStyle w:val="ListParagraph"/>
      </w:pPr>
      <w:r w:rsidRPr="00D06CAA">
        <w:t xml:space="preserve">The requested drug is </w:t>
      </w:r>
      <w:r w:rsidRPr="00520F0A">
        <w:t>being prescribed by, or in consultation with, a sleep specialist</w:t>
      </w:r>
      <w:r w:rsidR="0076242F" w:rsidRPr="00520F0A">
        <w:t>.</w:t>
      </w:r>
    </w:p>
    <w:p w14:paraId="5EE64FCC" w14:textId="3A61D1A5" w:rsidR="00A04FC5" w:rsidRPr="00D06CAA" w:rsidRDefault="00A04FC5" w:rsidP="000748E7">
      <w:pPr>
        <w:pStyle w:val="ListParagraph"/>
      </w:pPr>
      <w:r w:rsidRPr="00520F0A">
        <w:t>The diagnosis is confirmed by sleep</w:t>
      </w:r>
      <w:r w:rsidRPr="00D06CAA">
        <w:t xml:space="preserve"> study</w:t>
      </w:r>
      <w:r w:rsidR="0076242F">
        <w:t>.</w:t>
      </w:r>
    </w:p>
    <w:p w14:paraId="497A2C66" w14:textId="77777777" w:rsidR="00A04FC5" w:rsidRPr="00D06CAA" w:rsidRDefault="00A04FC5" w:rsidP="00FF01CA">
      <w:pPr>
        <w:pStyle w:val="Heading3"/>
      </w:pPr>
      <w:r w:rsidRPr="00D06CAA">
        <w:t>Obstructive Sleep Apnea (OSA)</w:t>
      </w:r>
    </w:p>
    <w:p w14:paraId="44901E0D" w14:textId="3B9475DB" w:rsidR="00A04FC5" w:rsidRPr="00D06CAA" w:rsidRDefault="00A04FC5" w:rsidP="00A04FC5">
      <w:pPr>
        <w:spacing w:after="120"/>
        <w:rPr>
          <w:rFonts w:cs="Arial"/>
          <w:szCs w:val="22"/>
        </w:rPr>
      </w:pPr>
      <w:r w:rsidRPr="00D06CAA">
        <w:rPr>
          <w:rFonts w:cs="Arial"/>
          <w:szCs w:val="22"/>
        </w:rPr>
        <w:t>Authorization may be granted for a diagnosis of excessive sleepiness associated with obstructive sleep apnea (OSA) when ALL of the following criteria are met:</w:t>
      </w:r>
    </w:p>
    <w:p w14:paraId="67DDA380" w14:textId="260B4942" w:rsidR="00A04FC5" w:rsidRPr="00D06CAA" w:rsidRDefault="00A04FC5" w:rsidP="00FA0B04">
      <w:pPr>
        <w:pStyle w:val="ListParagraph"/>
        <w:numPr>
          <w:ilvl w:val="0"/>
          <w:numId w:val="27"/>
        </w:numPr>
        <w:ind w:right="0"/>
        <w:contextualSpacing w:val="0"/>
        <w:textAlignment w:val="auto"/>
      </w:pPr>
      <w:r w:rsidRPr="00D06CAA">
        <w:t>The requested drug is being prescribed by, or in consultation with, a sleep specialist</w:t>
      </w:r>
      <w:r w:rsidR="00190D70">
        <w:t>.</w:t>
      </w:r>
    </w:p>
    <w:p w14:paraId="3CD649FB" w14:textId="506682F2" w:rsidR="00A04FC5" w:rsidRPr="00D06CAA" w:rsidRDefault="00A04FC5" w:rsidP="000748E7">
      <w:pPr>
        <w:pStyle w:val="ListParagraph"/>
      </w:pPr>
      <w:r w:rsidRPr="00D06CAA">
        <w:t>The diagnosis has been confirmed by polysomnography</w:t>
      </w:r>
      <w:r w:rsidR="004A131F">
        <w:t xml:space="preserve"> </w:t>
      </w:r>
      <w:r w:rsidR="00F44C7F">
        <w:t xml:space="preserve">or </w:t>
      </w:r>
      <w:r w:rsidR="00BC6AFB">
        <w:t>home sleep apnea test (HSAT) with a technically adequate device</w:t>
      </w:r>
      <w:r w:rsidR="00190D70">
        <w:t>.</w:t>
      </w:r>
    </w:p>
    <w:p w14:paraId="03E0EBEB" w14:textId="4C56A594" w:rsidR="00A04FC5" w:rsidRPr="00D06CAA" w:rsidRDefault="00A04FC5" w:rsidP="00FA0B04">
      <w:pPr>
        <w:pStyle w:val="ListParagraph"/>
        <w:numPr>
          <w:ilvl w:val="0"/>
          <w:numId w:val="27"/>
        </w:numPr>
        <w:ind w:right="0"/>
        <w:contextualSpacing w:val="0"/>
        <w:textAlignment w:val="auto"/>
        <w:rPr>
          <w:b/>
          <w:bCs/>
        </w:rPr>
      </w:pPr>
      <w:r w:rsidRPr="00D06CAA">
        <w:rPr>
          <w:bCs/>
        </w:rPr>
        <w:t>Th</w:t>
      </w:r>
      <w:r w:rsidRPr="00D06CAA">
        <w:t>e patient has been receiving treatment for the underlying airway obstruction (continuous positive airway pressure [CPAP] or bilevel positive airway pressure [BIPAP]) for at least one month</w:t>
      </w:r>
      <w:r w:rsidR="00190D70">
        <w:t>.</w:t>
      </w:r>
    </w:p>
    <w:p w14:paraId="04E1ED19" w14:textId="7A77A972" w:rsidR="00A04FC5" w:rsidRPr="00D06CAA" w:rsidRDefault="00A04FC5" w:rsidP="00A04FC5">
      <w:pPr>
        <w:pStyle w:val="ListParagraph"/>
        <w:numPr>
          <w:ilvl w:val="0"/>
          <w:numId w:val="27"/>
        </w:numPr>
        <w:spacing w:after="120"/>
        <w:ind w:right="0"/>
        <w:contextualSpacing w:val="0"/>
        <w:textAlignment w:val="auto"/>
      </w:pPr>
      <w:r w:rsidRPr="00D06CAA">
        <w:t>The patient will continue to use CPAP or BIPAP after the requested drug is started</w:t>
      </w:r>
      <w:r w:rsidR="00190D70">
        <w:t>.</w:t>
      </w:r>
    </w:p>
    <w:p w14:paraId="1851C9AC" w14:textId="77777777" w:rsidR="00A04FC5" w:rsidRPr="00D06CAA" w:rsidRDefault="00A04FC5" w:rsidP="00FF01CA">
      <w:pPr>
        <w:pStyle w:val="Heading3"/>
      </w:pPr>
      <w:r w:rsidRPr="00D06CAA">
        <w:t>Shift Work Disorder (SWD)</w:t>
      </w:r>
    </w:p>
    <w:p w14:paraId="6A517C1F" w14:textId="57A2B6F5" w:rsidR="00A04FC5" w:rsidRPr="00D06CAA" w:rsidRDefault="00A04FC5" w:rsidP="00A04FC5">
      <w:pPr>
        <w:spacing w:after="120"/>
        <w:rPr>
          <w:rFonts w:cs="Arial"/>
          <w:szCs w:val="22"/>
        </w:rPr>
      </w:pPr>
      <w:r w:rsidRPr="00D06CAA">
        <w:rPr>
          <w:rFonts w:cs="Arial"/>
          <w:szCs w:val="22"/>
        </w:rPr>
        <w:t>Authorization may be granted for a diagnosis of excessive sleepiness associated with shift work disorder (SWD) when ALL of the following criteria are met:</w:t>
      </w:r>
    </w:p>
    <w:p w14:paraId="53139943" w14:textId="1413A53A" w:rsidR="00A04FC5" w:rsidRPr="00D06CAA" w:rsidRDefault="00A04FC5" w:rsidP="00FA0B04">
      <w:pPr>
        <w:pStyle w:val="ListParagraph"/>
        <w:numPr>
          <w:ilvl w:val="0"/>
          <w:numId w:val="29"/>
        </w:numPr>
        <w:ind w:right="0"/>
        <w:contextualSpacing w:val="0"/>
        <w:textAlignment w:val="auto"/>
      </w:pPr>
      <w:r w:rsidRPr="00D06CAA">
        <w:t>The requested drug is being prescribed by, or in consultation with, a sleep specialist</w:t>
      </w:r>
      <w:r w:rsidR="00444BA1">
        <w:t>.</w:t>
      </w:r>
    </w:p>
    <w:p w14:paraId="31EB7DAD" w14:textId="180A257C" w:rsidR="00A04FC5" w:rsidRPr="00D06CAA" w:rsidRDefault="00A04FC5" w:rsidP="00FA0B04">
      <w:pPr>
        <w:pStyle w:val="ListParagraph"/>
        <w:numPr>
          <w:ilvl w:val="0"/>
          <w:numId w:val="29"/>
        </w:numPr>
        <w:ind w:right="0"/>
        <w:contextualSpacing w:val="0"/>
        <w:textAlignment w:val="auto"/>
      </w:pPr>
      <w:r w:rsidRPr="00D06CAA">
        <w:t>A sleep log and actigraphy monitoring have been completed for at least 14 days and show a disrupted sleep and wake pattern</w:t>
      </w:r>
      <w:r w:rsidR="00444BA1">
        <w:t>.</w:t>
      </w:r>
    </w:p>
    <w:p w14:paraId="324123A0" w14:textId="30078742" w:rsidR="00A04FC5" w:rsidRPr="00D06CAA" w:rsidRDefault="00A04FC5" w:rsidP="00A04FC5">
      <w:pPr>
        <w:pStyle w:val="ListParagraph"/>
        <w:numPr>
          <w:ilvl w:val="0"/>
          <w:numId w:val="29"/>
        </w:numPr>
        <w:spacing w:after="120"/>
        <w:ind w:right="0"/>
        <w:contextualSpacing w:val="0"/>
        <w:textAlignment w:val="auto"/>
      </w:pPr>
      <w:r w:rsidRPr="00D06CAA">
        <w:t>Symptoms have been present for 3 or more months</w:t>
      </w:r>
      <w:r w:rsidR="00444BA1">
        <w:t>.</w:t>
      </w:r>
    </w:p>
    <w:p w14:paraId="3A643EC3" w14:textId="1914FCCC" w:rsidR="00A501AC" w:rsidRPr="00D06CAA" w:rsidRDefault="00A501AC" w:rsidP="00A501AC">
      <w:pPr>
        <w:pStyle w:val="Heading2"/>
      </w:pPr>
      <w:r w:rsidRPr="00D06CAA">
        <w:t>Continuation of Therapy</w:t>
      </w:r>
    </w:p>
    <w:p w14:paraId="549B8609" w14:textId="77777777" w:rsidR="00FF01CA" w:rsidRPr="00D06CAA" w:rsidRDefault="00FF01CA" w:rsidP="007E09DC">
      <w:pPr>
        <w:pStyle w:val="Heading3"/>
      </w:pPr>
      <w:r w:rsidRPr="007E09DC">
        <w:t>Narcolepsy</w:t>
      </w:r>
    </w:p>
    <w:p w14:paraId="42688C37" w14:textId="3304A786" w:rsidR="00FF01CA" w:rsidRPr="00D06CAA" w:rsidRDefault="00FF01CA" w:rsidP="0049020F">
      <w:pPr>
        <w:pStyle w:val="BodyText"/>
      </w:pPr>
      <w:r w:rsidRPr="00D06CAA">
        <w:t>Authorization may be granted for a diagnosis of excessive sleepiness associated with narcolepsy when the following criteria is met:</w:t>
      </w:r>
    </w:p>
    <w:p w14:paraId="3FD7ED3A" w14:textId="54AD4F96" w:rsidR="00FF01CA" w:rsidRPr="00D06CAA" w:rsidRDefault="00FF01CA" w:rsidP="0049020F">
      <w:pPr>
        <w:pStyle w:val="ListParagraph"/>
        <w:rPr>
          <w:b/>
          <w:bCs/>
        </w:rPr>
      </w:pPr>
      <w:r w:rsidRPr="00D06CAA">
        <w:t>The patient has achieved or maintained a positive response to treatment from baseline</w:t>
      </w:r>
      <w:r w:rsidR="00444BA1">
        <w:t>.</w:t>
      </w:r>
    </w:p>
    <w:p w14:paraId="7DE94B35" w14:textId="77777777" w:rsidR="00FF01CA" w:rsidRPr="00D06CAA" w:rsidRDefault="00FF01CA" w:rsidP="00FF01CA">
      <w:pPr>
        <w:pStyle w:val="Heading3"/>
      </w:pPr>
      <w:r w:rsidRPr="00D06CAA">
        <w:lastRenderedPageBreak/>
        <w:t>Obstructive Sleep Apnea (OSA)</w:t>
      </w:r>
    </w:p>
    <w:p w14:paraId="00DEA062" w14:textId="7844AE8D" w:rsidR="00FF01CA" w:rsidRPr="00D06CAA" w:rsidRDefault="00FF01CA" w:rsidP="0049020F">
      <w:pPr>
        <w:pStyle w:val="BodyText"/>
      </w:pPr>
      <w:r w:rsidRPr="00D06CAA">
        <w:t>Authorization may be granted for a diagnosis of excessive sleepiness associated with obstructive sleep apnea (OSA) when ALL of the following criteria are met:</w:t>
      </w:r>
    </w:p>
    <w:p w14:paraId="77BB7CDB" w14:textId="544790EF" w:rsidR="00FF01CA" w:rsidRPr="007E09DC" w:rsidRDefault="00FF01CA" w:rsidP="0049020F">
      <w:pPr>
        <w:pStyle w:val="ListParagraph"/>
      </w:pPr>
      <w:r w:rsidRPr="00D06CAA">
        <w:t xml:space="preserve">The </w:t>
      </w:r>
      <w:r w:rsidRPr="007E09DC">
        <w:t>patient has achieved or maintained a positive response to treatment from baseline</w:t>
      </w:r>
      <w:r w:rsidR="00444BA1" w:rsidRPr="007E09DC">
        <w:t>.</w:t>
      </w:r>
    </w:p>
    <w:p w14:paraId="2D068E74" w14:textId="154D594D" w:rsidR="00D06CAA" w:rsidRPr="007E09DC" w:rsidRDefault="00FF01CA" w:rsidP="0049020F">
      <w:pPr>
        <w:pStyle w:val="ListParagraph"/>
      </w:pPr>
      <w:r w:rsidRPr="007E09DC">
        <w:t>The patient is compliant with using continuous positive airway pressure (CPAP) or bilevel positive airway pressure (BIPAP)</w:t>
      </w:r>
      <w:r w:rsidR="00444BA1" w:rsidRPr="007E09DC">
        <w:t>.</w:t>
      </w:r>
    </w:p>
    <w:p w14:paraId="294BE7A0" w14:textId="77777777" w:rsidR="00FF01CA" w:rsidRPr="00D06CAA" w:rsidRDefault="00FF01CA" w:rsidP="00FF01CA">
      <w:pPr>
        <w:pStyle w:val="Heading3"/>
      </w:pPr>
      <w:r w:rsidRPr="00D06CAA">
        <w:t>Shift Work Disorder (SWD)</w:t>
      </w:r>
    </w:p>
    <w:p w14:paraId="14B9F632" w14:textId="1C133E5B" w:rsidR="00FF01CA" w:rsidRPr="00D06CAA" w:rsidRDefault="00FF01CA" w:rsidP="0049020F">
      <w:pPr>
        <w:pStyle w:val="BodyText"/>
      </w:pPr>
      <w:r w:rsidRPr="00D06CAA">
        <w:t>Authorization may be granted for a diagnosis of excessive sleepiness associated with shift work disorder (SWD) when ALL of the following criteria are met:</w:t>
      </w:r>
    </w:p>
    <w:p w14:paraId="3D268753" w14:textId="0EA316D3" w:rsidR="00FF01CA" w:rsidRPr="007E09DC" w:rsidRDefault="00FF01CA" w:rsidP="0049020F">
      <w:pPr>
        <w:pStyle w:val="ListParagraph"/>
      </w:pPr>
      <w:r w:rsidRPr="00D06CAA">
        <w:t xml:space="preserve">The </w:t>
      </w:r>
      <w:r w:rsidRPr="007E09DC">
        <w:t>patient has achieved or maintained a positive response to treatment from baseline</w:t>
      </w:r>
      <w:r w:rsidR="006A0B4C" w:rsidRPr="007E09DC">
        <w:t>.</w:t>
      </w:r>
    </w:p>
    <w:p w14:paraId="0A22469C" w14:textId="109E5DD3" w:rsidR="00FF01CA" w:rsidRPr="00D06CAA" w:rsidRDefault="00FF01CA" w:rsidP="0049020F">
      <w:pPr>
        <w:pStyle w:val="ListParagraph"/>
      </w:pPr>
      <w:r w:rsidRPr="007E09DC">
        <w:t>The patient is still</w:t>
      </w:r>
      <w:r w:rsidRPr="00D06CAA">
        <w:t xml:space="preserve"> a shift-worker</w:t>
      </w:r>
      <w:r w:rsidR="006A0B4C">
        <w:t>.</w:t>
      </w:r>
    </w:p>
    <w:p w14:paraId="2F0DD6DC" w14:textId="43300B91" w:rsidR="00FF01CA" w:rsidRPr="00525509" w:rsidRDefault="00AA5558" w:rsidP="00C67E60">
      <w:pPr>
        <w:pStyle w:val="Heading2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525509">
        <w:t xml:space="preserve">Quantity Limits </w:t>
      </w:r>
      <w:r w:rsidR="006B6FD6">
        <w:t>A</w:t>
      </w:r>
      <w:r w:rsidRPr="00525509">
        <w:t>pply</w:t>
      </w:r>
    </w:p>
    <w:p w14:paraId="0EAB026F" w14:textId="7C2EDA65" w:rsidR="0053261C" w:rsidRPr="0053261C" w:rsidRDefault="0053261C" w:rsidP="00C67E60">
      <w:pPr>
        <w:pStyle w:val="BodyText"/>
      </w:pPr>
      <w:r w:rsidRPr="0053261C">
        <w:t>The duration of 25 days is used for a 30-day fill period and 75 days is used for a 90-day fill period to allow time for refill processing.</w:t>
      </w:r>
    </w:p>
    <w:tbl>
      <w:tblPr>
        <w:tblW w:w="5088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5"/>
        <w:gridCol w:w="2719"/>
        <w:gridCol w:w="2745"/>
      </w:tblGrid>
      <w:tr w:rsidR="00FF01CA" w:rsidRPr="00D06CAA" w14:paraId="72CA58B8" w14:textId="77777777" w:rsidTr="00F53B7F">
        <w:tc>
          <w:tcPr>
            <w:tcW w:w="2500" w:type="pct"/>
            <w:shd w:val="clear" w:color="auto" w:fill="auto"/>
          </w:tcPr>
          <w:p w14:paraId="795B3D60" w14:textId="77777777" w:rsidR="00FF01CA" w:rsidRPr="00D06CAA" w:rsidRDefault="00FF01CA" w:rsidP="00F53B7F">
            <w:pPr>
              <w:pStyle w:val="TableHeader"/>
            </w:pPr>
            <w:r w:rsidRPr="00D06CAA">
              <w:t>Drug</w:t>
            </w:r>
          </w:p>
        </w:tc>
        <w:tc>
          <w:tcPr>
            <w:tcW w:w="1244" w:type="pct"/>
            <w:shd w:val="clear" w:color="auto" w:fill="auto"/>
          </w:tcPr>
          <w:p w14:paraId="3C4E7B72" w14:textId="38C5FB5E" w:rsidR="00FF01CA" w:rsidRPr="00D06CAA" w:rsidRDefault="00FF01CA" w:rsidP="00F53B7F">
            <w:pPr>
              <w:pStyle w:val="TableHeader"/>
            </w:pPr>
            <w:r w:rsidRPr="00D06CAA">
              <w:t>1 Month Limit</w:t>
            </w:r>
          </w:p>
        </w:tc>
        <w:tc>
          <w:tcPr>
            <w:tcW w:w="1256" w:type="pct"/>
            <w:shd w:val="clear" w:color="auto" w:fill="auto"/>
          </w:tcPr>
          <w:p w14:paraId="29E289B9" w14:textId="0732D976" w:rsidR="00FF01CA" w:rsidRPr="00D06CAA" w:rsidRDefault="00FF01CA" w:rsidP="00F53B7F">
            <w:pPr>
              <w:pStyle w:val="TableHeader"/>
            </w:pPr>
            <w:r w:rsidRPr="00D06CAA">
              <w:t>3 Month Limit</w:t>
            </w:r>
          </w:p>
        </w:tc>
      </w:tr>
      <w:tr w:rsidR="00FF01CA" w:rsidRPr="00D06CAA" w14:paraId="126100B6" w14:textId="77777777" w:rsidTr="00F53B7F">
        <w:tc>
          <w:tcPr>
            <w:tcW w:w="2500" w:type="pct"/>
            <w:shd w:val="clear" w:color="auto" w:fill="auto"/>
          </w:tcPr>
          <w:p w14:paraId="57BA74DE" w14:textId="77777777" w:rsidR="00FF01CA" w:rsidRPr="00D06CAA" w:rsidRDefault="00FF01CA" w:rsidP="00F53B7F">
            <w:pPr>
              <w:pStyle w:val="TableData"/>
            </w:pPr>
            <w:r w:rsidRPr="00D06CAA">
              <w:t>Nuvigil (armodafinil) 50 mg</w:t>
            </w:r>
          </w:p>
        </w:tc>
        <w:tc>
          <w:tcPr>
            <w:tcW w:w="1244" w:type="pct"/>
            <w:shd w:val="clear" w:color="auto" w:fill="auto"/>
          </w:tcPr>
          <w:p w14:paraId="27224363" w14:textId="77777777" w:rsidR="00FF01CA" w:rsidRPr="00D06CAA" w:rsidRDefault="00FF01CA" w:rsidP="00F53B7F">
            <w:pPr>
              <w:pStyle w:val="TableData"/>
            </w:pPr>
            <w:r w:rsidRPr="00D06CAA">
              <w:t>60 tablets / 25 days</w:t>
            </w:r>
          </w:p>
        </w:tc>
        <w:tc>
          <w:tcPr>
            <w:tcW w:w="1256" w:type="pct"/>
            <w:shd w:val="clear" w:color="auto" w:fill="auto"/>
          </w:tcPr>
          <w:p w14:paraId="68800587" w14:textId="77777777" w:rsidR="00FF01CA" w:rsidRPr="00D06CAA" w:rsidRDefault="00FF01CA" w:rsidP="00F53B7F">
            <w:pPr>
              <w:pStyle w:val="TableData"/>
            </w:pPr>
            <w:r w:rsidRPr="00D06CAA">
              <w:t>180 tablets / 75 days</w:t>
            </w:r>
          </w:p>
        </w:tc>
      </w:tr>
      <w:tr w:rsidR="00FF01CA" w:rsidRPr="00D06CAA" w14:paraId="401B1875" w14:textId="77777777" w:rsidTr="00F53B7F">
        <w:tc>
          <w:tcPr>
            <w:tcW w:w="2500" w:type="pct"/>
            <w:shd w:val="clear" w:color="auto" w:fill="auto"/>
          </w:tcPr>
          <w:p w14:paraId="2E64F27A" w14:textId="77777777" w:rsidR="00FF01CA" w:rsidRPr="00203F1A" w:rsidRDefault="00FF01CA" w:rsidP="00F53B7F">
            <w:pPr>
              <w:pStyle w:val="TableData"/>
              <w:rPr>
                <w:lang w:val="pt-BR"/>
              </w:rPr>
            </w:pPr>
            <w:r w:rsidRPr="00203F1A">
              <w:rPr>
                <w:lang w:val="pt-BR"/>
              </w:rPr>
              <w:t>Nuvigil (armodafinil) 150 mg, 200 mg, 250 mg</w:t>
            </w:r>
          </w:p>
        </w:tc>
        <w:tc>
          <w:tcPr>
            <w:tcW w:w="1244" w:type="pct"/>
            <w:shd w:val="clear" w:color="auto" w:fill="auto"/>
          </w:tcPr>
          <w:p w14:paraId="71B6FA2D" w14:textId="77777777" w:rsidR="00FF01CA" w:rsidRPr="00D06CAA" w:rsidRDefault="00FF01CA" w:rsidP="00F53B7F">
            <w:pPr>
              <w:pStyle w:val="TableData"/>
            </w:pPr>
            <w:r w:rsidRPr="00D06CAA">
              <w:t>30 tablets / 25 days</w:t>
            </w:r>
          </w:p>
        </w:tc>
        <w:tc>
          <w:tcPr>
            <w:tcW w:w="1256" w:type="pct"/>
            <w:shd w:val="clear" w:color="auto" w:fill="auto"/>
          </w:tcPr>
          <w:p w14:paraId="13A8719C" w14:textId="77777777" w:rsidR="00FF01CA" w:rsidRPr="00D06CAA" w:rsidRDefault="00FF01CA" w:rsidP="00F53B7F">
            <w:pPr>
              <w:pStyle w:val="TableData"/>
            </w:pPr>
            <w:r w:rsidRPr="00D06CAA">
              <w:t>90 tablets / 75 days</w:t>
            </w:r>
          </w:p>
        </w:tc>
      </w:tr>
    </w:tbl>
    <w:p w14:paraId="65DCF7C0" w14:textId="3B28529F" w:rsidR="00FF01CA" w:rsidRPr="00D06CAA" w:rsidRDefault="00AA5558" w:rsidP="00C67E60">
      <w:pPr>
        <w:pStyle w:val="Heading2"/>
      </w:pPr>
      <w:bookmarkStart w:id="6" w:name="OLE_LINK34"/>
      <w:r w:rsidRPr="00D06CAA">
        <w:t>Duration of Approval (DOA)</w:t>
      </w:r>
      <w:bookmarkEnd w:id="6"/>
    </w:p>
    <w:p w14:paraId="3CAE9525" w14:textId="51C0E3E9" w:rsidR="00B062F8" w:rsidRDefault="00AA5558" w:rsidP="0049020F">
      <w:pPr>
        <w:pStyle w:val="ListParagraph"/>
      </w:pPr>
      <w:bookmarkStart w:id="7" w:name="OLE_LINK66"/>
      <w:r w:rsidRPr="00D06CAA">
        <w:t xml:space="preserve">534-C: DOA: 12 </w:t>
      </w:r>
      <w:r w:rsidRPr="00E00A77">
        <w:t>months</w:t>
      </w:r>
      <w:bookmarkEnd w:id="7"/>
    </w:p>
    <w:p w14:paraId="17409917" w14:textId="6FF44E5D" w:rsidR="00C96B3F" w:rsidRPr="00D06CAA" w:rsidRDefault="00C96B3F" w:rsidP="00F01BBE">
      <w:pPr>
        <w:pStyle w:val="Heading2"/>
      </w:pPr>
      <w:r w:rsidRPr="00D06CAA">
        <w:t>References</w:t>
      </w:r>
    </w:p>
    <w:p w14:paraId="627B5A2A" w14:textId="77777777" w:rsidR="000C4477" w:rsidRPr="00D06CAA" w:rsidRDefault="000C4477" w:rsidP="00FA0B04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r w:rsidRPr="00D06CAA">
        <w:rPr>
          <w:rFonts w:cs="Arial"/>
          <w:szCs w:val="22"/>
        </w:rPr>
        <w:t>Nuvigil [package insert]. Parsippany, NJ: Teva Pharmaceuticals; December 2022.</w:t>
      </w:r>
    </w:p>
    <w:p w14:paraId="313EE123" w14:textId="2E86C880" w:rsidR="000C4477" w:rsidRPr="00D06CAA" w:rsidRDefault="000C4477" w:rsidP="00FA0B04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r w:rsidRPr="00D06CAA">
        <w:rPr>
          <w:rFonts w:cs="Arial"/>
          <w:szCs w:val="22"/>
        </w:rPr>
        <w:t>Lexicomp Online, AHFS DI (Adult and Pediatric) Online. Waltham, MA: UpToDate, Inc.; 202</w:t>
      </w:r>
      <w:r w:rsidR="00A95EB5">
        <w:rPr>
          <w:rFonts w:cs="Arial"/>
          <w:szCs w:val="22"/>
        </w:rPr>
        <w:t>4</w:t>
      </w:r>
      <w:r w:rsidRPr="00D06CAA">
        <w:rPr>
          <w:rFonts w:cs="Arial"/>
          <w:szCs w:val="22"/>
        </w:rPr>
        <w:t xml:space="preserve">. https://online.lexi.com. Accessed </w:t>
      </w:r>
      <w:r w:rsidR="00A95EB5">
        <w:rPr>
          <w:rFonts w:cs="Arial"/>
          <w:szCs w:val="22"/>
        </w:rPr>
        <w:t>November 25</w:t>
      </w:r>
      <w:r w:rsidRPr="00D06CAA">
        <w:rPr>
          <w:rFonts w:cs="Arial"/>
          <w:szCs w:val="22"/>
        </w:rPr>
        <w:t>, 202</w:t>
      </w:r>
      <w:r w:rsidR="00A95EB5">
        <w:rPr>
          <w:rFonts w:cs="Arial"/>
          <w:szCs w:val="22"/>
        </w:rPr>
        <w:t>4</w:t>
      </w:r>
      <w:r w:rsidRPr="00D06CAA">
        <w:rPr>
          <w:rFonts w:cs="Arial"/>
          <w:szCs w:val="22"/>
        </w:rPr>
        <w:t>.</w:t>
      </w:r>
    </w:p>
    <w:p w14:paraId="544FDA6C" w14:textId="4D8EB7A2" w:rsidR="000C4477" w:rsidRPr="00053A92" w:rsidRDefault="000C4477" w:rsidP="00FA0B04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r w:rsidRPr="00053A92">
        <w:rPr>
          <w:rFonts w:cs="Arial"/>
          <w:szCs w:val="22"/>
        </w:rPr>
        <w:t>Micromedex</w:t>
      </w:r>
      <w:r w:rsidR="00EC1BC8">
        <w:t>®</w:t>
      </w:r>
      <w:r w:rsidRPr="00053A92">
        <w:rPr>
          <w:rFonts w:cs="Arial"/>
          <w:szCs w:val="22"/>
        </w:rPr>
        <w:t xml:space="preserve"> (electronic version). Merative, Ann Arbor, Michigan, USA. Available at: https://www.micromedexsolutions.com/</w:t>
      </w:r>
      <w:r w:rsidRPr="00B062F8">
        <w:rPr>
          <w:rFonts w:cs="Arial"/>
          <w:szCs w:val="22"/>
        </w:rPr>
        <w:t xml:space="preserve"> (cited: 1</w:t>
      </w:r>
      <w:r w:rsidR="00B84B35">
        <w:rPr>
          <w:rFonts w:cs="Arial"/>
          <w:szCs w:val="22"/>
        </w:rPr>
        <w:t>1</w:t>
      </w:r>
      <w:r w:rsidRPr="00B062F8">
        <w:rPr>
          <w:rFonts w:cs="Arial"/>
          <w:szCs w:val="22"/>
        </w:rPr>
        <w:t>/</w:t>
      </w:r>
      <w:r w:rsidR="00B84B35">
        <w:rPr>
          <w:rFonts w:cs="Arial"/>
          <w:szCs w:val="22"/>
        </w:rPr>
        <w:t>19</w:t>
      </w:r>
      <w:r w:rsidRPr="00B062F8">
        <w:rPr>
          <w:rFonts w:cs="Arial"/>
          <w:szCs w:val="22"/>
        </w:rPr>
        <w:t>/202</w:t>
      </w:r>
      <w:r w:rsidR="00B84B35">
        <w:rPr>
          <w:rFonts w:cs="Arial"/>
          <w:szCs w:val="22"/>
        </w:rPr>
        <w:t>4</w:t>
      </w:r>
      <w:r w:rsidRPr="00B062F8">
        <w:rPr>
          <w:rFonts w:cs="Arial"/>
          <w:szCs w:val="22"/>
        </w:rPr>
        <w:t>)</w:t>
      </w:r>
      <w:r w:rsidRPr="00053A92">
        <w:rPr>
          <w:rFonts w:cs="Arial"/>
          <w:szCs w:val="22"/>
        </w:rPr>
        <w:t>.</w:t>
      </w:r>
    </w:p>
    <w:p w14:paraId="167B51DB" w14:textId="77777777" w:rsidR="000C4477" w:rsidRDefault="000C4477" w:rsidP="00FA0B04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bookmarkStart w:id="8" w:name="OLE_LINK55"/>
      <w:proofErr w:type="spellStart"/>
      <w:r w:rsidRPr="00D06CAA">
        <w:rPr>
          <w:rFonts w:cs="Arial"/>
          <w:szCs w:val="22"/>
        </w:rPr>
        <w:t>Kapur</w:t>
      </w:r>
      <w:proofErr w:type="spellEnd"/>
      <w:r w:rsidRPr="00D06CAA">
        <w:rPr>
          <w:rFonts w:cs="Arial"/>
          <w:szCs w:val="22"/>
        </w:rPr>
        <w:t xml:space="preserve"> VK, </w:t>
      </w:r>
      <w:proofErr w:type="spellStart"/>
      <w:r w:rsidRPr="00D06CAA">
        <w:rPr>
          <w:rFonts w:cs="Arial"/>
          <w:szCs w:val="22"/>
        </w:rPr>
        <w:t>Auckley</w:t>
      </w:r>
      <w:proofErr w:type="spellEnd"/>
      <w:r w:rsidRPr="00D06CAA">
        <w:rPr>
          <w:rFonts w:cs="Arial"/>
          <w:szCs w:val="22"/>
        </w:rPr>
        <w:t xml:space="preserve"> DH, </w:t>
      </w:r>
      <w:proofErr w:type="spellStart"/>
      <w:r w:rsidRPr="00D06CAA">
        <w:rPr>
          <w:rFonts w:cs="Arial"/>
          <w:szCs w:val="22"/>
        </w:rPr>
        <w:t>Chowdhuri</w:t>
      </w:r>
      <w:proofErr w:type="spellEnd"/>
      <w:r w:rsidRPr="00D06CAA">
        <w:rPr>
          <w:rFonts w:cs="Arial"/>
          <w:szCs w:val="22"/>
        </w:rPr>
        <w:t xml:space="preserve"> S, et al. </w:t>
      </w:r>
      <w:bookmarkStart w:id="9" w:name="OLE_LINK59"/>
      <w:r w:rsidRPr="00D06CAA">
        <w:rPr>
          <w:rFonts w:cs="Arial"/>
          <w:szCs w:val="22"/>
        </w:rPr>
        <w:t>Clinical Practice Guideline for Diagnostic Testing for Adult Obstructive Sleep Apnea: An American Academy of Sleep Medicine Clinical Practice Guideline</w:t>
      </w:r>
      <w:bookmarkEnd w:id="9"/>
      <w:r w:rsidRPr="00D06CAA">
        <w:rPr>
          <w:rFonts w:cs="Arial"/>
          <w:szCs w:val="22"/>
        </w:rPr>
        <w:t>. J Clin Sleep Med. 2017;13(3):479-504.</w:t>
      </w:r>
    </w:p>
    <w:p w14:paraId="72EDEC2D" w14:textId="7408EA13" w:rsidR="00046B3A" w:rsidRPr="00D06CAA" w:rsidRDefault="000C4477" w:rsidP="00FA0B04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bookmarkStart w:id="10" w:name="OLE_LINK2"/>
      <w:bookmarkStart w:id="11" w:name="OLE_LINK57"/>
      <w:bookmarkEnd w:id="8"/>
      <w:r w:rsidRPr="00F01BBE">
        <w:rPr>
          <w:rFonts w:cs="Arial"/>
          <w:szCs w:val="22"/>
        </w:rPr>
        <w:lastRenderedPageBreak/>
        <w:t xml:space="preserve">Epstein LJ, Kristo D, </w:t>
      </w:r>
      <w:proofErr w:type="spellStart"/>
      <w:r w:rsidRPr="00F01BBE">
        <w:rPr>
          <w:rFonts w:cs="Arial"/>
          <w:szCs w:val="22"/>
        </w:rPr>
        <w:t>Strollo</w:t>
      </w:r>
      <w:proofErr w:type="spellEnd"/>
      <w:r w:rsidRPr="00F01BBE">
        <w:rPr>
          <w:rFonts w:cs="Arial"/>
          <w:szCs w:val="22"/>
        </w:rPr>
        <w:t xml:space="preserve"> PJ, et al. </w:t>
      </w:r>
      <w:r w:rsidRPr="00D06CAA">
        <w:rPr>
          <w:rFonts w:cs="Arial"/>
          <w:szCs w:val="22"/>
        </w:rPr>
        <w:t>Clinical Guidelines for the Evaluation, Management and Long-term Care of Obstructive Sleep Apnea in Adults. J Clin Sleep Med. 2009:5(3):263-276.</w:t>
      </w:r>
    </w:p>
    <w:p w14:paraId="54062412" w14:textId="77777777" w:rsidR="00046B3A" w:rsidRPr="00A76F64" w:rsidRDefault="00046B3A" w:rsidP="0049020F">
      <w:pPr>
        <w:pStyle w:val="List"/>
        <w:numPr>
          <w:ilvl w:val="0"/>
          <w:numId w:val="34"/>
        </w:numPr>
        <w:ind w:left="360"/>
      </w:pPr>
      <w:bookmarkStart w:id="12" w:name="OLE_LINK60"/>
      <w:bookmarkStart w:id="13" w:name="OLE_LINK62"/>
      <w:r w:rsidRPr="00046B3A">
        <w:t>American Academy of Sleep Medicine. International Classification of Sleep Disorders, Third Edition, Text Revision. American Academy of Sleep Medicine, 2023.</w:t>
      </w:r>
    </w:p>
    <w:p w14:paraId="0C04789E" w14:textId="77777777" w:rsidR="000C4477" w:rsidRPr="00D06CAA" w:rsidRDefault="000C4477" w:rsidP="001E6823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bookmarkStart w:id="14" w:name="OLE_LINK58"/>
      <w:bookmarkEnd w:id="10"/>
      <w:bookmarkEnd w:id="11"/>
      <w:bookmarkEnd w:id="12"/>
      <w:bookmarkEnd w:id="13"/>
      <w:proofErr w:type="spellStart"/>
      <w:r w:rsidRPr="00D06CAA">
        <w:rPr>
          <w:rFonts w:cs="Arial"/>
          <w:szCs w:val="22"/>
        </w:rPr>
        <w:t>Sateia</w:t>
      </w:r>
      <w:proofErr w:type="spellEnd"/>
      <w:r w:rsidRPr="00D06CAA">
        <w:rPr>
          <w:rFonts w:cs="Arial"/>
          <w:szCs w:val="22"/>
        </w:rPr>
        <w:t xml:space="preserve"> MJ. International Classification of Sleep Disorders- Third Edition: Highlights and Modifications. CHEST. 2014;146(5):1387-1394.</w:t>
      </w:r>
    </w:p>
    <w:p w14:paraId="158D3680" w14:textId="77777777" w:rsidR="00D06CAA" w:rsidRPr="00D06CAA" w:rsidRDefault="000C4477" w:rsidP="00FA0B04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bookmarkStart w:id="15" w:name="OLE_LINK51"/>
      <w:bookmarkEnd w:id="14"/>
      <w:proofErr w:type="spellStart"/>
      <w:r w:rsidRPr="00F01BBE">
        <w:rPr>
          <w:rFonts w:cs="Arial"/>
          <w:szCs w:val="22"/>
        </w:rPr>
        <w:t>Maski</w:t>
      </w:r>
      <w:proofErr w:type="spellEnd"/>
      <w:r w:rsidRPr="00F01BBE">
        <w:rPr>
          <w:rFonts w:cs="Arial"/>
          <w:szCs w:val="22"/>
        </w:rPr>
        <w:t xml:space="preserve"> K, </w:t>
      </w:r>
      <w:proofErr w:type="spellStart"/>
      <w:r w:rsidRPr="00F01BBE">
        <w:rPr>
          <w:rFonts w:cs="Arial"/>
          <w:szCs w:val="22"/>
        </w:rPr>
        <w:t>Trotti</w:t>
      </w:r>
      <w:proofErr w:type="spellEnd"/>
      <w:r w:rsidRPr="00F01BBE">
        <w:rPr>
          <w:rFonts w:cs="Arial"/>
          <w:szCs w:val="22"/>
        </w:rPr>
        <w:t xml:space="preserve"> LM, </w:t>
      </w:r>
      <w:proofErr w:type="spellStart"/>
      <w:r w:rsidRPr="00F01BBE">
        <w:rPr>
          <w:rFonts w:cs="Arial"/>
          <w:szCs w:val="22"/>
        </w:rPr>
        <w:t>Kotagal</w:t>
      </w:r>
      <w:proofErr w:type="spellEnd"/>
      <w:r w:rsidRPr="00F01BBE">
        <w:rPr>
          <w:rFonts w:cs="Arial"/>
          <w:szCs w:val="22"/>
        </w:rPr>
        <w:t xml:space="preserve"> S, et al. </w:t>
      </w:r>
      <w:r w:rsidRPr="00D06CAA">
        <w:rPr>
          <w:rFonts w:cs="Arial"/>
          <w:szCs w:val="22"/>
        </w:rPr>
        <w:t>Treatment of central disorders of hypersomnolence: an American Academy of Sleep Medicine clinical practice guideline. J Clin Sleep Med. 2021;17(9):1881-1893.</w:t>
      </w:r>
      <w:bookmarkEnd w:id="15"/>
    </w:p>
    <w:p w14:paraId="0BB7FD3B" w14:textId="3895CA5E" w:rsidR="00EB6700" w:rsidRPr="00AC13E1" w:rsidRDefault="00FE1EE1" w:rsidP="0049020F">
      <w:pPr>
        <w:pStyle w:val="List"/>
        <w:numPr>
          <w:ilvl w:val="0"/>
          <w:numId w:val="34"/>
        </w:numPr>
        <w:ind w:left="360"/>
        <w:rPr>
          <w:rFonts w:cs="Arial"/>
          <w:szCs w:val="22"/>
        </w:rPr>
      </w:pPr>
      <w:proofErr w:type="spellStart"/>
      <w:r w:rsidRPr="00F01BBE">
        <w:rPr>
          <w:rFonts w:cs="Arial"/>
          <w:szCs w:val="22"/>
        </w:rPr>
        <w:t>Maski</w:t>
      </w:r>
      <w:proofErr w:type="spellEnd"/>
      <w:r w:rsidRPr="00F01BBE">
        <w:rPr>
          <w:rFonts w:cs="Arial"/>
          <w:szCs w:val="22"/>
        </w:rPr>
        <w:t xml:space="preserve"> K, </w:t>
      </w:r>
      <w:proofErr w:type="spellStart"/>
      <w:r w:rsidRPr="00F01BBE">
        <w:rPr>
          <w:rFonts w:cs="Arial"/>
          <w:szCs w:val="22"/>
        </w:rPr>
        <w:t>Trotti</w:t>
      </w:r>
      <w:proofErr w:type="spellEnd"/>
      <w:r w:rsidRPr="00F01BBE">
        <w:rPr>
          <w:rFonts w:cs="Arial"/>
          <w:szCs w:val="22"/>
        </w:rPr>
        <w:t xml:space="preserve"> LM, </w:t>
      </w:r>
      <w:proofErr w:type="spellStart"/>
      <w:r w:rsidRPr="00F01BBE">
        <w:rPr>
          <w:rFonts w:cs="Arial"/>
          <w:szCs w:val="22"/>
        </w:rPr>
        <w:t>Kotagal</w:t>
      </w:r>
      <w:proofErr w:type="spellEnd"/>
      <w:r w:rsidRPr="00F01BBE">
        <w:rPr>
          <w:rFonts w:cs="Arial"/>
          <w:szCs w:val="22"/>
        </w:rPr>
        <w:t xml:space="preserve"> S, et al. </w:t>
      </w:r>
      <w:r w:rsidRPr="00D06CAA">
        <w:rPr>
          <w:rFonts w:cs="Arial"/>
          <w:szCs w:val="22"/>
        </w:rPr>
        <w:t>Treatment of central disorders of hypersomnolence: an American Academy of Sleep Medicine systematic review, meta-analysis, and GRADE assessment. J Clin Sleep Med. 2021;17(9):1895-1945</w:t>
      </w:r>
      <w:r w:rsidR="00AC13E1">
        <w:rPr>
          <w:rFonts w:cs="Arial"/>
          <w:szCs w:val="22"/>
        </w:rPr>
        <w:t>.</w:t>
      </w:r>
    </w:p>
    <w:sectPr w:rsidR="00EB6700" w:rsidRPr="00AC13E1" w:rsidSect="0049020F">
      <w:headerReference w:type="default" r:id="rId12"/>
      <w:footerReference w:type="default" r:id="rId13"/>
      <w:footerReference w:type="first" r:id="rId14"/>
      <w:type w:val="continuous"/>
      <w:pgSz w:w="12240" w:h="15840" w:code="1"/>
      <w:pgMar w:top="900" w:right="720" w:bottom="990" w:left="720" w:header="720" w:footer="806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3299A" w14:textId="77777777" w:rsidR="007379D8" w:rsidRDefault="007379D8">
      <w:r>
        <w:separator/>
      </w:r>
    </w:p>
  </w:endnote>
  <w:endnote w:type="continuationSeparator" w:id="0">
    <w:p w14:paraId="4BEECBA6" w14:textId="77777777" w:rsidR="007379D8" w:rsidRDefault="007379D8">
      <w:r>
        <w:continuationSeparator/>
      </w:r>
    </w:p>
  </w:endnote>
  <w:endnote w:type="continuationNotice" w:id="1">
    <w:p w14:paraId="73D2EEAD" w14:textId="77777777" w:rsidR="007379D8" w:rsidRDefault="007379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A1B5" w14:textId="07548148" w:rsidR="00B062F8" w:rsidRPr="00D06CAA" w:rsidRDefault="00503CE1" w:rsidP="000748E7">
    <w:pPr>
      <w:pStyle w:val="Margin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1C5C1D">
      <w:t>Nuvigil PA with Limit 534-C P01-2025.docx</w:t>
    </w:r>
    <w:r>
      <w:fldChar w:fldCharType="end"/>
    </w:r>
    <w:r w:rsidR="00B062F8" w:rsidRPr="00D06CAA">
      <w:tab/>
      <w:t>© 202</w:t>
    </w:r>
    <w:r w:rsidR="00444BA1">
      <w:t>5</w:t>
    </w:r>
    <w:r w:rsidR="00B062F8" w:rsidRPr="00D06CAA">
      <w:t xml:space="preserve"> CVS Caremark. All rights reserved.</w:t>
    </w:r>
  </w:p>
  <w:p w14:paraId="55BC58D8" w14:textId="02987386" w:rsidR="00B062F8" w:rsidRPr="00D06CAA" w:rsidRDefault="00B062F8" w:rsidP="00B062F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D06CAA">
      <w:rPr>
        <w:rFonts w:cs="Arial"/>
        <w:sz w:val="16"/>
        <w:szCs w:val="16"/>
      </w:rPr>
      <w:t>This document contains c</w:t>
    </w:r>
    <w:r w:rsidRPr="00D06CAA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D06CAA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D06CAA">
      <w:rPr>
        <w:rFonts w:cs="Arial"/>
        <w:snapToGrid w:val="0"/>
        <w:sz w:val="16"/>
        <w:szCs w:val="16"/>
      </w:rPr>
      <w:t>CVS Caremark</w:t>
    </w:r>
    <w:r w:rsidRPr="00D06CAA">
      <w:rPr>
        <w:rFonts w:cs="Arial"/>
        <w:sz w:val="16"/>
        <w:szCs w:val="16"/>
      </w:rPr>
      <w:t>.</w:t>
    </w:r>
  </w:p>
  <w:p w14:paraId="06902255" w14:textId="35275AF5" w:rsidR="00B062F8" w:rsidRPr="00E637EF" w:rsidRDefault="00B062F8" w:rsidP="00F01BBE">
    <w:pPr>
      <w:autoSpaceDE w:val="0"/>
      <w:autoSpaceDN w:val="0"/>
      <w:adjustRightInd w:val="0"/>
      <w:jc w:val="center"/>
      <w:rPr>
        <w:sz w:val="16"/>
        <w:szCs w:val="16"/>
      </w:rPr>
    </w:pPr>
    <w:r w:rsidRPr="00D06CAA">
      <w:rPr>
        <w:rFonts w:cs="Arial"/>
        <w:sz w:val="16"/>
        <w:szCs w:val="16"/>
      </w:rPr>
      <w:fldChar w:fldCharType="begin"/>
    </w:r>
    <w:r w:rsidRPr="00D06CAA">
      <w:rPr>
        <w:rFonts w:cs="Arial"/>
        <w:sz w:val="16"/>
        <w:szCs w:val="16"/>
      </w:rPr>
      <w:instrText xml:space="preserve"> PAGE   \* MERGEFORMAT </w:instrText>
    </w:r>
    <w:r w:rsidRPr="00D06CAA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4</w:t>
    </w:r>
    <w:r w:rsidRPr="00D06CAA">
      <w:rPr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1075" w14:textId="4B021C11" w:rsidR="00107FCC" w:rsidRPr="00206AA5" w:rsidRDefault="00503CE1" w:rsidP="00107FCC">
    <w:pPr>
      <w:pStyle w:val="Margin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1C5C1D">
      <w:t>Nuvigil PA with Limit 534-C P01-2025.docx</w:t>
    </w:r>
    <w:r>
      <w:fldChar w:fldCharType="end"/>
    </w:r>
    <w:r w:rsidR="00107FCC" w:rsidRPr="00206AA5">
      <w:tab/>
      <w:t>© 202</w:t>
    </w:r>
    <w:r w:rsidR="006A0B4C">
      <w:t>5</w:t>
    </w:r>
    <w:r w:rsidR="00107FCC" w:rsidRPr="00206AA5">
      <w:t xml:space="preserve"> CVS Caremark. All rights reserved.</w:t>
    </w:r>
  </w:p>
  <w:p w14:paraId="57E90AA1" w14:textId="4BE264D2" w:rsidR="00107FCC" w:rsidRPr="00206AA5" w:rsidRDefault="00107FCC" w:rsidP="00107FCC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7A34B4B2" w14:textId="2C870F5C" w:rsidR="00107FCC" w:rsidRPr="00E9658B" w:rsidRDefault="00107FCC" w:rsidP="00F01BBE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79DA5" w14:textId="77777777" w:rsidR="007379D8" w:rsidRDefault="007379D8">
      <w:r>
        <w:separator/>
      </w:r>
    </w:p>
  </w:footnote>
  <w:footnote w:type="continuationSeparator" w:id="0">
    <w:p w14:paraId="4260A1C8" w14:textId="77777777" w:rsidR="007379D8" w:rsidRDefault="007379D8">
      <w:r>
        <w:continuationSeparator/>
      </w:r>
    </w:p>
  </w:footnote>
  <w:footnote w:type="continuationNotice" w:id="1">
    <w:p w14:paraId="690E4760" w14:textId="77777777" w:rsidR="007379D8" w:rsidRDefault="007379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C03DDD" w:rsidRPr="00ED04EC" w14:paraId="1D66505D" w14:textId="77777777" w:rsidTr="007C177E">
      <w:trPr>
        <w:trHeight w:val="144"/>
        <w:jc w:val="right"/>
      </w:trPr>
      <w:tc>
        <w:tcPr>
          <w:tcW w:w="1854" w:type="dxa"/>
          <w:hideMark/>
        </w:tcPr>
        <w:p w14:paraId="7A11F163" w14:textId="77777777" w:rsidR="00C03DDD" w:rsidRPr="00AA1E6A" w:rsidRDefault="00C03DDD" w:rsidP="00C03DDD">
          <w:pPr>
            <w:pStyle w:val="RefTableHeader"/>
          </w:pPr>
          <w:r w:rsidRPr="00AA1E6A">
            <w:t>Reference number(s)</w:t>
          </w:r>
        </w:p>
      </w:tc>
    </w:tr>
    <w:tr w:rsidR="00C03DDD" w:rsidRPr="00ED04EC" w14:paraId="377A5614" w14:textId="77777777" w:rsidTr="007C177E">
      <w:trPr>
        <w:trHeight w:val="378"/>
        <w:jc w:val="right"/>
      </w:trPr>
      <w:tc>
        <w:tcPr>
          <w:tcW w:w="1854" w:type="dxa"/>
          <w:hideMark/>
        </w:tcPr>
        <w:p w14:paraId="7925BAC0" w14:textId="58FEB27A" w:rsidR="00C03DDD" w:rsidRPr="00AA1E6A" w:rsidRDefault="00C03DDD" w:rsidP="00C03DDD">
          <w:pPr>
            <w:pStyle w:val="RefTableData"/>
          </w:pPr>
          <w:r>
            <w:t>534-C</w:t>
          </w:r>
        </w:p>
      </w:tc>
    </w:tr>
  </w:tbl>
  <w:p w14:paraId="1E589335" w14:textId="77777777" w:rsidR="00D84405" w:rsidRPr="0049020F" w:rsidRDefault="00D84405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15399"/>
    <w:multiLevelType w:val="hybridMultilevel"/>
    <w:tmpl w:val="CAD25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79A18E9"/>
    <w:multiLevelType w:val="hybridMultilevel"/>
    <w:tmpl w:val="9E06C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17620E"/>
    <w:multiLevelType w:val="hybridMultilevel"/>
    <w:tmpl w:val="E118F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43C51"/>
    <w:multiLevelType w:val="singleLevel"/>
    <w:tmpl w:val="B060EC7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sz w:val="20"/>
        <w:szCs w:val="18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724580"/>
    <w:multiLevelType w:val="hybridMultilevel"/>
    <w:tmpl w:val="FE106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91957"/>
    <w:multiLevelType w:val="hybridMultilevel"/>
    <w:tmpl w:val="AAE48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B4D9A"/>
    <w:multiLevelType w:val="hybridMultilevel"/>
    <w:tmpl w:val="91C84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34AF3"/>
    <w:multiLevelType w:val="hybridMultilevel"/>
    <w:tmpl w:val="499C4EE2"/>
    <w:lvl w:ilvl="0" w:tplc="CA082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F1899"/>
    <w:multiLevelType w:val="hybridMultilevel"/>
    <w:tmpl w:val="97BCB77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CE4FBB"/>
    <w:multiLevelType w:val="hybridMultilevel"/>
    <w:tmpl w:val="1D92B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D191B"/>
    <w:multiLevelType w:val="hybridMultilevel"/>
    <w:tmpl w:val="9CA6F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2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34"/>
  </w:num>
  <w:num w:numId="18" w16cid:durableId="299724409">
    <w:abstractNumId w:val="28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5"/>
  </w:num>
  <w:num w:numId="22" w16cid:durableId="1472481103">
    <w:abstractNumId w:val="30"/>
  </w:num>
  <w:num w:numId="23" w16cid:durableId="1997420403">
    <w:abstractNumId w:val="33"/>
  </w:num>
  <w:num w:numId="24" w16cid:durableId="33312838">
    <w:abstractNumId w:val="29"/>
  </w:num>
  <w:num w:numId="25" w16cid:durableId="507404939">
    <w:abstractNumId w:val="19"/>
  </w:num>
  <w:num w:numId="26" w16cid:durableId="801534540">
    <w:abstractNumId w:val="18"/>
  </w:num>
  <w:num w:numId="27" w16cid:durableId="829253571">
    <w:abstractNumId w:val="17"/>
  </w:num>
  <w:num w:numId="28" w16cid:durableId="1460105910">
    <w:abstractNumId w:val="21"/>
  </w:num>
  <w:num w:numId="29" w16cid:durableId="1395272848">
    <w:abstractNumId w:val="20"/>
  </w:num>
  <w:num w:numId="30" w16cid:durableId="2006468531">
    <w:abstractNumId w:val="23"/>
  </w:num>
  <w:num w:numId="31" w16cid:durableId="73741744">
    <w:abstractNumId w:val="31"/>
  </w:num>
  <w:num w:numId="32" w16cid:durableId="1371958131">
    <w:abstractNumId w:val="14"/>
  </w:num>
  <w:num w:numId="33" w16cid:durableId="1414666707">
    <w:abstractNumId w:val="26"/>
  </w:num>
  <w:num w:numId="34" w16cid:durableId="132017726">
    <w:abstractNumId w:val="10"/>
  </w:num>
  <w:num w:numId="35" w16cid:durableId="1238901126">
    <w:abstractNumId w:val="24"/>
  </w:num>
  <w:num w:numId="36" w16cid:durableId="1023746072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3A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A92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01"/>
    <w:rsid w:val="00071A7F"/>
    <w:rsid w:val="0007286F"/>
    <w:rsid w:val="000748E7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C1F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477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6B6D"/>
    <w:rsid w:val="000E095D"/>
    <w:rsid w:val="000E0C62"/>
    <w:rsid w:val="000E14B6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867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07FCC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5FBF"/>
    <w:rsid w:val="00186758"/>
    <w:rsid w:val="00187BCC"/>
    <w:rsid w:val="00190200"/>
    <w:rsid w:val="00190D7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6D8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C1D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823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36E4"/>
    <w:rsid w:val="001F4025"/>
    <w:rsid w:val="001F4BF6"/>
    <w:rsid w:val="001F55CC"/>
    <w:rsid w:val="001F6065"/>
    <w:rsid w:val="001F629F"/>
    <w:rsid w:val="001F6363"/>
    <w:rsid w:val="001F6373"/>
    <w:rsid w:val="001F6F6F"/>
    <w:rsid w:val="002003DB"/>
    <w:rsid w:val="00200604"/>
    <w:rsid w:val="00200E8D"/>
    <w:rsid w:val="002017F4"/>
    <w:rsid w:val="0020279F"/>
    <w:rsid w:val="002027FF"/>
    <w:rsid w:val="00202A61"/>
    <w:rsid w:val="00202E2F"/>
    <w:rsid w:val="00203468"/>
    <w:rsid w:val="002036D7"/>
    <w:rsid w:val="00203F1A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3891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4E37"/>
    <w:rsid w:val="00226F8F"/>
    <w:rsid w:val="002277CB"/>
    <w:rsid w:val="002303E5"/>
    <w:rsid w:val="00230859"/>
    <w:rsid w:val="00231579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8A8"/>
    <w:rsid w:val="0024498F"/>
    <w:rsid w:val="002504F9"/>
    <w:rsid w:val="00250546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2FC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19AE"/>
    <w:rsid w:val="00272160"/>
    <w:rsid w:val="00272D78"/>
    <w:rsid w:val="00273C4C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007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4B7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150A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2F23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0EF7"/>
    <w:rsid w:val="00371901"/>
    <w:rsid w:val="00372A21"/>
    <w:rsid w:val="00372FCD"/>
    <w:rsid w:val="0037333D"/>
    <w:rsid w:val="00374540"/>
    <w:rsid w:val="0037472C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0D09"/>
    <w:rsid w:val="003A2056"/>
    <w:rsid w:val="003A3391"/>
    <w:rsid w:val="003A3A5A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05A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2AA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23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A52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4BA1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6F6"/>
    <w:rsid w:val="00452B20"/>
    <w:rsid w:val="00453D7B"/>
    <w:rsid w:val="004548ED"/>
    <w:rsid w:val="00454A31"/>
    <w:rsid w:val="00456003"/>
    <w:rsid w:val="00456A47"/>
    <w:rsid w:val="0045769F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59D"/>
    <w:rsid w:val="0046774D"/>
    <w:rsid w:val="004701D8"/>
    <w:rsid w:val="004706DE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5EF2"/>
    <w:rsid w:val="0048627F"/>
    <w:rsid w:val="00486D0D"/>
    <w:rsid w:val="00486F89"/>
    <w:rsid w:val="00486F9E"/>
    <w:rsid w:val="004872D7"/>
    <w:rsid w:val="0048779B"/>
    <w:rsid w:val="00487DA7"/>
    <w:rsid w:val="00487FF5"/>
    <w:rsid w:val="0049020F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31F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7CC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CB0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E7973"/>
    <w:rsid w:val="004F0A1D"/>
    <w:rsid w:val="004F14CE"/>
    <w:rsid w:val="004F1A5E"/>
    <w:rsid w:val="004F1CEC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CE1"/>
    <w:rsid w:val="00503FB8"/>
    <w:rsid w:val="00504015"/>
    <w:rsid w:val="00504223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0F0A"/>
    <w:rsid w:val="005210A8"/>
    <w:rsid w:val="00521489"/>
    <w:rsid w:val="0052161F"/>
    <w:rsid w:val="00521874"/>
    <w:rsid w:val="0052196B"/>
    <w:rsid w:val="005233C0"/>
    <w:rsid w:val="00524FAE"/>
    <w:rsid w:val="00525509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61C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110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623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16D"/>
    <w:rsid w:val="00597579"/>
    <w:rsid w:val="00597BF2"/>
    <w:rsid w:val="005A015C"/>
    <w:rsid w:val="005A04AA"/>
    <w:rsid w:val="005A09BB"/>
    <w:rsid w:val="005A0E43"/>
    <w:rsid w:val="005A1BDA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B66B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1D0F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07F6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5E4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DBC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7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027C"/>
    <w:rsid w:val="006A0B4C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6E8C"/>
    <w:rsid w:val="006B6FD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073"/>
    <w:rsid w:val="006E21B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0DB9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10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06B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9D8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4C70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8AD"/>
    <w:rsid w:val="00753B12"/>
    <w:rsid w:val="00753CC1"/>
    <w:rsid w:val="007547EA"/>
    <w:rsid w:val="00754A73"/>
    <w:rsid w:val="00755454"/>
    <w:rsid w:val="0075604E"/>
    <w:rsid w:val="00760B2C"/>
    <w:rsid w:val="007622EA"/>
    <w:rsid w:val="0076242F"/>
    <w:rsid w:val="007627F6"/>
    <w:rsid w:val="00762AE4"/>
    <w:rsid w:val="00762DDD"/>
    <w:rsid w:val="0076388E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33B8"/>
    <w:rsid w:val="00783D78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776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159"/>
    <w:rsid w:val="007C5719"/>
    <w:rsid w:val="007C5812"/>
    <w:rsid w:val="007C6966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9DC"/>
    <w:rsid w:val="007E0FA8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3D3"/>
    <w:rsid w:val="00807556"/>
    <w:rsid w:val="0080765B"/>
    <w:rsid w:val="00807C46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61AC"/>
    <w:rsid w:val="00817095"/>
    <w:rsid w:val="008171AA"/>
    <w:rsid w:val="0082041F"/>
    <w:rsid w:val="00821A90"/>
    <w:rsid w:val="00821A95"/>
    <w:rsid w:val="00822077"/>
    <w:rsid w:val="00822A02"/>
    <w:rsid w:val="008231A9"/>
    <w:rsid w:val="0082357B"/>
    <w:rsid w:val="0082395F"/>
    <w:rsid w:val="00823B22"/>
    <w:rsid w:val="008254BC"/>
    <w:rsid w:val="00825CD7"/>
    <w:rsid w:val="00826FDC"/>
    <w:rsid w:val="008308BE"/>
    <w:rsid w:val="00830CE5"/>
    <w:rsid w:val="008313C2"/>
    <w:rsid w:val="00831A1F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A21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E01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3B1D"/>
    <w:rsid w:val="008B420A"/>
    <w:rsid w:val="008B51E2"/>
    <w:rsid w:val="008B55DB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ADD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63CA"/>
    <w:rsid w:val="008E07BA"/>
    <w:rsid w:val="008E0BDD"/>
    <w:rsid w:val="008E0F0D"/>
    <w:rsid w:val="008E1130"/>
    <w:rsid w:val="008E160B"/>
    <w:rsid w:val="008E170C"/>
    <w:rsid w:val="008E24FB"/>
    <w:rsid w:val="008E3173"/>
    <w:rsid w:val="008E39EA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99A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4D9"/>
    <w:rsid w:val="009C3C50"/>
    <w:rsid w:val="009C4B9D"/>
    <w:rsid w:val="009C4E1E"/>
    <w:rsid w:val="009C595B"/>
    <w:rsid w:val="009C6673"/>
    <w:rsid w:val="009C6CB5"/>
    <w:rsid w:val="009C6CFE"/>
    <w:rsid w:val="009C786A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313F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FC5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7DD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EB5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558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3E1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B3"/>
    <w:rsid w:val="00B04BD5"/>
    <w:rsid w:val="00B05534"/>
    <w:rsid w:val="00B062F8"/>
    <w:rsid w:val="00B06462"/>
    <w:rsid w:val="00B06E83"/>
    <w:rsid w:val="00B07922"/>
    <w:rsid w:val="00B07DF5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1A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D5"/>
    <w:rsid w:val="00B67D19"/>
    <w:rsid w:val="00B70163"/>
    <w:rsid w:val="00B706AF"/>
    <w:rsid w:val="00B7134B"/>
    <w:rsid w:val="00B71665"/>
    <w:rsid w:val="00B72331"/>
    <w:rsid w:val="00B725FA"/>
    <w:rsid w:val="00B72DFD"/>
    <w:rsid w:val="00B73388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74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B35"/>
    <w:rsid w:val="00B84F18"/>
    <w:rsid w:val="00B853B4"/>
    <w:rsid w:val="00B85941"/>
    <w:rsid w:val="00B85C37"/>
    <w:rsid w:val="00B85D7B"/>
    <w:rsid w:val="00B860C8"/>
    <w:rsid w:val="00B86B9B"/>
    <w:rsid w:val="00B8769D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245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047C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AFB"/>
    <w:rsid w:val="00BC6D95"/>
    <w:rsid w:val="00BC79A6"/>
    <w:rsid w:val="00BD07B4"/>
    <w:rsid w:val="00BD1478"/>
    <w:rsid w:val="00BD1CC1"/>
    <w:rsid w:val="00BD2A68"/>
    <w:rsid w:val="00BD2E54"/>
    <w:rsid w:val="00BD3C70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0AC"/>
    <w:rsid w:val="00BF2436"/>
    <w:rsid w:val="00BF3789"/>
    <w:rsid w:val="00BF3D76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3DDD"/>
    <w:rsid w:val="00C04410"/>
    <w:rsid w:val="00C04991"/>
    <w:rsid w:val="00C04C79"/>
    <w:rsid w:val="00C05AC4"/>
    <w:rsid w:val="00C06539"/>
    <w:rsid w:val="00C100F8"/>
    <w:rsid w:val="00C11959"/>
    <w:rsid w:val="00C12512"/>
    <w:rsid w:val="00C12A2F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12C"/>
    <w:rsid w:val="00C218B6"/>
    <w:rsid w:val="00C21B28"/>
    <w:rsid w:val="00C21D3B"/>
    <w:rsid w:val="00C22262"/>
    <w:rsid w:val="00C229E9"/>
    <w:rsid w:val="00C22F9B"/>
    <w:rsid w:val="00C23342"/>
    <w:rsid w:val="00C23566"/>
    <w:rsid w:val="00C23FE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A64"/>
    <w:rsid w:val="00C44DB8"/>
    <w:rsid w:val="00C46786"/>
    <w:rsid w:val="00C46C79"/>
    <w:rsid w:val="00C4702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67E60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3156"/>
    <w:rsid w:val="00C846AC"/>
    <w:rsid w:val="00C8494C"/>
    <w:rsid w:val="00C85BB7"/>
    <w:rsid w:val="00C86484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26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714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0F3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6CAA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2D0"/>
    <w:rsid w:val="00D16AE5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C5C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CEF"/>
    <w:rsid w:val="00D45515"/>
    <w:rsid w:val="00D45602"/>
    <w:rsid w:val="00D456BD"/>
    <w:rsid w:val="00D4581E"/>
    <w:rsid w:val="00D47412"/>
    <w:rsid w:val="00D47ACB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59B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405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0BD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4E46"/>
    <w:rsid w:val="00DE5343"/>
    <w:rsid w:val="00DE5BEF"/>
    <w:rsid w:val="00DE66CD"/>
    <w:rsid w:val="00DE6958"/>
    <w:rsid w:val="00DE6D70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0A77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692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7EF"/>
    <w:rsid w:val="00E6537C"/>
    <w:rsid w:val="00E6556D"/>
    <w:rsid w:val="00E65957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590"/>
    <w:rsid w:val="00E93E05"/>
    <w:rsid w:val="00E94568"/>
    <w:rsid w:val="00E94606"/>
    <w:rsid w:val="00E94624"/>
    <w:rsid w:val="00E94755"/>
    <w:rsid w:val="00E94862"/>
    <w:rsid w:val="00E9591C"/>
    <w:rsid w:val="00E95D04"/>
    <w:rsid w:val="00E9658B"/>
    <w:rsid w:val="00E9746A"/>
    <w:rsid w:val="00E978F4"/>
    <w:rsid w:val="00EA0021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478A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700"/>
    <w:rsid w:val="00EB6AEB"/>
    <w:rsid w:val="00EB711D"/>
    <w:rsid w:val="00EB73F2"/>
    <w:rsid w:val="00EC0CE4"/>
    <w:rsid w:val="00EC11FF"/>
    <w:rsid w:val="00EC1BC8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6FE0"/>
    <w:rsid w:val="00EF7611"/>
    <w:rsid w:val="00EF7741"/>
    <w:rsid w:val="00EF78D0"/>
    <w:rsid w:val="00EF7C69"/>
    <w:rsid w:val="00F00080"/>
    <w:rsid w:val="00F00778"/>
    <w:rsid w:val="00F01821"/>
    <w:rsid w:val="00F01BBE"/>
    <w:rsid w:val="00F01D9B"/>
    <w:rsid w:val="00F043C9"/>
    <w:rsid w:val="00F04FA6"/>
    <w:rsid w:val="00F0554B"/>
    <w:rsid w:val="00F07EE5"/>
    <w:rsid w:val="00F10609"/>
    <w:rsid w:val="00F10903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4A95"/>
    <w:rsid w:val="00F44C7F"/>
    <w:rsid w:val="00F4512B"/>
    <w:rsid w:val="00F461CE"/>
    <w:rsid w:val="00F46256"/>
    <w:rsid w:val="00F46AB1"/>
    <w:rsid w:val="00F472D1"/>
    <w:rsid w:val="00F5091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B7F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1FF5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0B04"/>
    <w:rsid w:val="00FA125F"/>
    <w:rsid w:val="00FA14F9"/>
    <w:rsid w:val="00FA2BAA"/>
    <w:rsid w:val="00FA2D58"/>
    <w:rsid w:val="00FA2D7B"/>
    <w:rsid w:val="00FA3092"/>
    <w:rsid w:val="00FA336F"/>
    <w:rsid w:val="00FA3911"/>
    <w:rsid w:val="00FA55BC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273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B7EDE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1EE1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01CA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D06CAA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C12A2F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D06CAA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C12A2F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F44A95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F44A95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F44A95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F44A95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107FCC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107FCC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107FCC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107FCC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3d05f658-b5f7-4df6-8c02-f51ceb2e0127"/>
    <ds:schemaRef ds:uri="bed7683f-31c5-4c04-bbbd-fa4ba9c25b3c"/>
  </ds:schemaRefs>
</ds:datastoreItem>
</file>

<file path=customXml/itemProps4.xml><?xml version="1.0" encoding="utf-8"?>
<ds:datastoreItem xmlns:ds="http://schemas.openxmlformats.org/officeDocument/2006/customXml" ds:itemID="{54C4CEF1-F452-401B-AFA6-6AB857C0D9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781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Nuvigil PA with Limit Policy 534-C UDR 01-2024a</vt:lpstr>
    </vt:vector>
  </TitlesOfParts>
  <Company>PCS Health Systems</Company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Nuvigil PA with Limit 534-C</dc:title>
  <dc:subject/>
  <dc:creator>CVS Caremark</dc:creator>
  <cp:keywords/>
  <cp:lastModifiedBy>Burkland, Kayleigh</cp:lastModifiedBy>
  <cp:revision>8</cp:revision>
  <cp:lastPrinted>2024-04-05T12:39:00Z</cp:lastPrinted>
  <dcterms:created xsi:type="dcterms:W3CDTF">2025-04-18T19:13:00Z</dcterms:created>
  <dcterms:modified xsi:type="dcterms:W3CDTF">2025-04-25T19:08:00Z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154500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